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shd w:val="clear" w:color="auto" w:fill="FFFFFF"/>
          <w:lang w:eastAsia="ru-RU"/>
        </w:rPr>
        <w:t>ПРИМЕР 1</w:t>
      </w:r>
    </w:p>
    <w:p w:rsidR="00BA338E" w:rsidRPr="00BA338E" w:rsidRDefault="00BA338E" w:rsidP="00BA338E">
      <w:pPr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Допустим, цена контракта составляет 500 тыс. руб., срок исполнения контракта – 30 дней, период просрочки – 9 дней, вовремя контракт не был исполнен даже частично.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Сначала определим коэффициент </w:t>
      </w: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= (9 / 30) x 100% = 30%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Поскольку это значение попадает в диапазон "0-50%", то в формуле расчета ставки </w:t>
      </w:r>
      <w:proofErr w:type="gramStart"/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</w:t>
      </w:r>
      <w:proofErr w:type="gramEnd"/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будем использовать </w:t>
      </w: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ЦБ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равный 0,01 значения </w:t>
      </w:r>
      <w:hyperlink r:id="rId4" w:history="1">
        <w:r w:rsidRPr="00BA338E">
          <w:rPr>
            <w:rFonts w:ascii="Arial" w:eastAsia="Times New Roman" w:hAnsi="Arial" w:cs="Arial"/>
            <w:color w:val="2060A4"/>
            <w:sz w:val="21"/>
            <w:szCs w:val="21"/>
            <w:bdr w:val="none" w:sz="0" w:space="0" w:color="auto" w:frame="1"/>
            <w:lang w:eastAsia="ru-RU"/>
          </w:rPr>
          <w:t>ставки рефинансирования</w:t>
        </w:r>
      </w:hyperlink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(напомним, сегодня ее размер составляет 8,25%):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= (0,01 x 0,0825) x 9 = 0,007425 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(или 0,74%)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Наконец, можно переходить к расчету собственно пени (у нас значение </w:t>
      </w: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будет равно нулю, поскольку частичного исполнения контракта не было):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 = (500 000 руб. – 0 руб.) x 0,74% = 3700 руб.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представить, что контракт был исполнен поставщиком частично, то при расчете пени необходимо учитывать, в какую сумму было оценено исполненное. К примеру, в акте о приемке выполненных работ указано, что их стоимость составляет 200 тыс. руб.: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 = (500 000 руб. – 200 тыс. руб.) x 0,74% = 2220 руб.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338E" w:rsidRPr="00BA338E" w:rsidRDefault="00BA338E" w:rsidP="00BA338E">
      <w:pPr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808080"/>
          <w:sz w:val="20"/>
          <w:szCs w:val="20"/>
          <w:shd w:val="clear" w:color="auto" w:fill="FFFFFF"/>
          <w:lang w:eastAsia="ru-RU"/>
        </w:rPr>
        <w:t> </w:t>
      </w:r>
      <w:r w:rsidRPr="00BA338E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shd w:val="clear" w:color="auto" w:fill="FFFFFF"/>
          <w:lang w:eastAsia="ru-RU"/>
        </w:rPr>
        <w:t>ПРИМЕР 2</w:t>
      </w:r>
    </w:p>
    <w:p w:rsidR="00BA338E" w:rsidRPr="00BA338E" w:rsidRDefault="00BA338E" w:rsidP="00BA338E">
      <w:pPr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Представим, что данные те же (цена контракта составляет 500 тыс. руб., срок исполнения контракта – 30 дней, частичного исполнения нет), но просрочка составила 18 дней. Снова начинаем с конца, с расчета коэффициента </w:t>
      </w: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= (18 / 30) x 100% = 60%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Автоматически меняется значение коэффициента </w:t>
      </w: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который надо учитывать: он попадает в диапазон "50-100%", </w:t>
      </w:r>
      <w:proofErr w:type="gramStart"/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следовательно</w:t>
      </w:r>
      <w:proofErr w:type="gramEnd"/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значение ставки рефинансирования (8,25%) нужно умножить на 0,02: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= (0,02 x 0,0825) x 18 = 0,0297 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(или 2,97%)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Итоговая ставка, с помощью которой исчисляется пеня, значительно подросла в сравнении с первым примером, и размер пени, конечно, тоже увеличится: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 = (500 000 руб. – 0 руб.) x 2,97% = 14 850 руб.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338E" w:rsidRPr="00BA338E" w:rsidRDefault="00BA338E" w:rsidP="00BA338E">
      <w:pPr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808080"/>
          <w:sz w:val="20"/>
          <w:szCs w:val="20"/>
          <w:shd w:val="clear" w:color="auto" w:fill="FFFFFF"/>
          <w:lang w:eastAsia="ru-RU"/>
        </w:rPr>
        <w:lastRenderedPageBreak/>
        <w:t> </w:t>
      </w:r>
      <w:r w:rsidRPr="00BA338E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shd w:val="clear" w:color="auto" w:fill="FFFFFF"/>
          <w:lang w:eastAsia="ru-RU"/>
        </w:rPr>
        <w:t>ПРИМЕР 3</w:t>
      </w:r>
    </w:p>
    <w:p w:rsidR="00BA338E" w:rsidRPr="00BA338E" w:rsidRDefault="00BA338E" w:rsidP="00BA338E">
      <w:pPr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Наконец, рассчитаем пеню для случая серьезной просрочки исполнения контракта, превышающей весь срок его исполнения, – например, 42 дня: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= (42 / 30) x 100% = 140%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Снова изменился диапазон значений коэффициента </w:t>
      </w: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теперь он составляет "100% и более" – то есть значение ставки рефинансирования (8,25%) надо умножить на 0,03: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= (0,03 x 0,0825) x 42 = 0,104 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(или 10,4%)</w:t>
      </w:r>
    </w:p>
    <w:p w:rsidR="00BA338E" w:rsidRPr="00BA338E" w:rsidRDefault="00BA338E" w:rsidP="00BA338E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Соответственно, итоговый размер пени будет равен: </w:t>
      </w:r>
    </w:p>
    <w:p w:rsidR="00BA338E" w:rsidRPr="00BA338E" w:rsidRDefault="00BA338E" w:rsidP="00BA338E">
      <w:pPr>
        <w:spacing w:after="255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3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 = (500 000 руб. – 0 руб.) x 10,4% = 52 000 руб.</w:t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07630" w:rsidRDefault="00BA338E" w:rsidP="00BA338E"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A33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ГАРАНТ.РУ: </w:t>
      </w:r>
      <w:hyperlink r:id="rId5" w:anchor="ixzz44BmLSbEY" w:history="1">
        <w:r w:rsidRPr="00BA338E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http://www.garant.ru/article/533309/#ixzz44BmLSbEY</w:t>
        </w:r>
      </w:hyperlink>
      <w:bookmarkStart w:id="0" w:name="_GoBack"/>
      <w:bookmarkEnd w:id="0"/>
    </w:p>
    <w:sectPr w:rsidR="0080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E"/>
    <w:rsid w:val="00807630"/>
    <w:rsid w:val="00B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FBD6-A99D-4FB1-B08D-7B1924F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38E"/>
    <w:rPr>
      <w:b/>
      <w:bCs/>
    </w:rPr>
  </w:style>
  <w:style w:type="character" w:styleId="a4">
    <w:name w:val="Emphasis"/>
    <w:basedOn w:val="a0"/>
    <w:uiPriority w:val="20"/>
    <w:qFormat/>
    <w:rsid w:val="00BA338E"/>
    <w:rPr>
      <w:i/>
      <w:iCs/>
    </w:rPr>
  </w:style>
  <w:style w:type="paragraph" w:styleId="a5">
    <w:name w:val="Normal (Web)"/>
    <w:basedOn w:val="a"/>
    <w:uiPriority w:val="99"/>
    <w:semiHidden/>
    <w:unhideWhenUsed/>
    <w:rsid w:val="00BA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38E"/>
  </w:style>
  <w:style w:type="character" w:styleId="a6">
    <w:name w:val="Hyperlink"/>
    <w:basedOn w:val="a0"/>
    <w:uiPriority w:val="99"/>
    <w:semiHidden/>
    <w:unhideWhenUsed/>
    <w:rsid w:val="00BA3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article/533309/" TargetMode="External"/><Relationship Id="rId4" Type="http://schemas.openxmlformats.org/officeDocument/2006/relationships/hyperlink" Target="http://base.garant.ru/10180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Ф. Пичевский</dc:creator>
  <cp:keywords/>
  <dc:description/>
  <cp:lastModifiedBy>Семён Ф. Пичевский</cp:lastModifiedBy>
  <cp:revision>1</cp:revision>
  <dcterms:created xsi:type="dcterms:W3CDTF">2016-03-28T09:39:00Z</dcterms:created>
  <dcterms:modified xsi:type="dcterms:W3CDTF">2016-03-28T09:39:00Z</dcterms:modified>
</cp:coreProperties>
</file>